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w:hAnsi="Aptos"/>
          <w:b/>
          <w:color w:val="2F7F7A"/>
          <w:sz w:val="22"/>
        </w:rPr>
        <w:t>BOBBYWALLS.COM</w:t>
      </w:r>
    </w:p>
    <w:p>
      <w:pPr>
        <w:pStyle w:val="Title"/>
        <w:jc w:val="center"/>
      </w:pPr>
      <w:r>
        <w:t>Root-Cause Analysis Worksheet</w:t>
      </w:r>
    </w:p>
    <w:p>
      <w:pPr>
        <w:jc w:val="center"/>
      </w:pPr>
      <w:r>
        <w:rPr>
          <w:rFonts w:ascii="Aptos" w:hAnsi="Aptos"/>
          <w:color w:val="667580"/>
          <w:sz w:val="26"/>
        </w:rPr>
        <w:t>Move from symptoms and assumptions to evidence-based corrective action</w:t>
      </w:r>
    </w:p>
    <w:tbl>
      <w:tblPr>
        <w:tblW w:type="auto" w:w="0"/>
        <w:jc w:val="center"/>
        <w:tblLayout w:type="fixed"/>
        <w:tblLook w:firstColumn="1" w:firstRow="1" w:lastColumn="0" w:lastRow="0" w:noHBand="0" w:noVBand="1" w:val="04A0"/>
      </w:tblPr>
      <w:tblGrid>
        <w:gridCol w:w="9216"/>
      </w:tblGrid>
      <w:tr>
        <w:tc>
          <w:tcPr>
            <w:tcW w:type="dxa" w:w="10224"/>
            <w:shd w:fill="EFF4F7"/>
            <w:vAlign w:val="center"/>
            <w:tcMar>
              <w:top w:w="100" w:type="dxa"/>
              <w:start w:w="120" w:type="dxa"/>
              <w:bottom w:w="100" w:type="dxa"/>
              <w:end w:w="120" w:type="dxa"/>
            </w:tcMar>
          </w:tcPr>
          <w:p>
            <w:pPr>
              <w:spacing w:after="0"/>
              <w:jc w:val="center"/>
            </w:pPr>
            <w:r/>
            <w:r>
              <w:rPr>
                <w:rFonts w:ascii="Aptos" w:hAnsi="Aptos"/>
                <w:b/>
                <w:color w:val="2F7F7A"/>
                <w:sz w:val="22"/>
              </w:rPr>
              <w:t>Practical tools for building better business systems</w:t>
            </w:r>
          </w:p>
        </w:tc>
      </w:tr>
    </w:tbl>
    <w:p/>
    <w:p>
      <w:pPr>
        <w:jc w:val="center"/>
      </w:pPr>
      <w:r>
        <w:rPr>
          <w:i/>
          <w:color w:val="667580"/>
          <w:sz w:val="20"/>
        </w:rPr>
        <w:t>Designed for small-business owners, managers, and improvement teams</w:t>
      </w:r>
    </w:p>
    <w:p>
      <w:r>
        <w:br w:type="page"/>
      </w:r>
    </w:p>
    <w:p>
      <w:pPr>
        <w:pStyle w:val="Heading1"/>
      </w:pPr>
      <w:r>
        <w:t>When to use it</w:t>
      </w:r>
    </w:p>
    <w:p>
      <w:r>
        <w:t>Use this worksheet for recurring defects, missed commitments, customer complaints, safety concerns, downtime, cost overruns, or process failures. For urgent issues, contain the immediate risk first, then investigate the systemic cause.</w:t>
      </w:r>
    </w:p>
    <w:tbl>
      <w:tblPr>
        <w:tblW w:type="auto" w:w="0"/>
        <w:jc w:val="center"/>
        <w:tblLook w:firstColumn="1" w:firstRow="1" w:lastColumn="0" w:lastRow="0" w:noHBand="0" w:noVBand="1" w:val="04A0"/>
      </w:tblPr>
      <w:tblGrid>
        <w:gridCol w:w="10224"/>
      </w:tblGrid>
      <w:tr>
        <w:tc>
          <w:tcPr>
            <w:tcW w:type="dxa" w:w="10224"/>
            <w:shd w:fill="EFF4F7"/>
            <w:tcMar>
              <w:top w:w="150" w:type="dxa"/>
              <w:start w:w="180" w:type="dxa"/>
              <w:bottom w:w="150" w:type="dxa"/>
              <w:end w:w="180" w:type="dxa"/>
            </w:tcMar>
          </w:tcPr>
          <w:p>
            <w:pPr>
              <w:spacing w:after="80"/>
            </w:pPr>
            <w:r>
              <w:rPr>
                <w:rFonts w:ascii="Aptos" w:hAnsi="Aptos"/>
                <w:b/>
                <w:color w:val="2F7F7A"/>
                <w:sz w:val="18"/>
              </w:rPr>
              <w:t>IMPORTANT</w:t>
            </w:r>
          </w:p>
          <w:p>
            <w:pPr>
              <w:spacing w:after="0" w:line="259" w:lineRule="auto"/>
            </w:pPr>
            <w:r>
              <w:rPr>
                <w:rFonts w:ascii="Aptos" w:hAnsi="Aptos"/>
                <w:color w:val="243746"/>
                <w:sz w:val="18"/>
              </w:rPr>
              <w:t>A root cause is a condition that can be changed and that, when corrected, materially reduces the chance of recurrence. “Human error,” “lack of attention,” and “training issue” are rarely complete root causes.</w:t>
            </w:r>
          </w:p>
        </w:tc>
      </w:tr>
    </w:tbl>
    <w:p>
      <w:pPr>
        <w:pStyle w:val="Heading2"/>
      </w:pPr>
      <w:r>
        <w:t>Investigation sequence</w:t>
      </w:r>
    </w:p>
    <w:p>
      <w:pPr>
        <w:spacing w:after="120"/>
      </w:pPr>
      <w:r>
        <w:rPr>
          <w:b/>
          <w:color w:val="2F7F7A"/>
        </w:rPr>
        <w:t xml:space="preserve">1. Contain: </w:t>
      </w:r>
      <w:r>
        <w:t>Protect the customer, employee, equipment, data, or schedule from further impact.</w:t>
      </w:r>
    </w:p>
    <w:p>
      <w:pPr>
        <w:spacing w:after="120"/>
      </w:pPr>
      <w:r>
        <w:rPr>
          <w:b/>
          <w:color w:val="2F7F7A"/>
        </w:rPr>
        <w:t xml:space="preserve">2. Define: </w:t>
      </w:r>
      <w:r>
        <w:t>Write a specific problem statement based on facts: what, where, when, magnitude, and impact.</w:t>
      </w:r>
    </w:p>
    <w:p>
      <w:pPr>
        <w:spacing w:after="120"/>
      </w:pPr>
      <w:r>
        <w:rPr>
          <w:b/>
          <w:color w:val="2F7F7A"/>
        </w:rPr>
        <w:t xml:space="preserve">3. Gather evidence: </w:t>
      </w:r>
      <w:r>
        <w:t>Review records, observe the work, interview involved people, and compare good versus failed cases.</w:t>
      </w:r>
    </w:p>
    <w:p>
      <w:pPr>
        <w:spacing w:after="120"/>
      </w:pPr>
      <w:r>
        <w:rPr>
          <w:b/>
          <w:color w:val="2F7F7A"/>
        </w:rPr>
        <w:t xml:space="preserve">4. Analyze: </w:t>
      </w:r>
      <w:r>
        <w:t>Use the 5 Whys and cause categories to identify testable causes.</w:t>
      </w:r>
    </w:p>
    <w:p>
      <w:pPr>
        <w:spacing w:after="120"/>
      </w:pPr>
      <w:r>
        <w:rPr>
          <w:b/>
          <w:color w:val="2F7F7A"/>
        </w:rPr>
        <w:t xml:space="preserve">5. Verify: </w:t>
      </w:r>
      <w:r>
        <w:t>Confirm the cause with evidence or a controlled test.</w:t>
      </w:r>
    </w:p>
    <w:p>
      <w:pPr>
        <w:spacing w:after="120"/>
      </w:pPr>
      <w:r>
        <w:rPr>
          <w:b/>
          <w:color w:val="2F7F7A"/>
        </w:rPr>
        <w:t xml:space="preserve">6. Correct and sustain: </w:t>
      </w:r>
      <w:r>
        <w:t>Implement corrective action, monitor results, update standard work, and assign ongoing ownership.</w:t>
      </w:r>
    </w:p>
    <w:p>
      <w:pPr>
        <w:pStyle w:val="Heading1"/>
      </w:pPr>
      <w:r>
        <w:t>Completed example: late customer shipments</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2448"/>
            <w:vAlign w:val="center"/>
            <w:tcMar>
              <w:top w:w="100" w:type="dxa"/>
              <w:start w:w="120" w:type="dxa"/>
              <w:bottom w:w="100" w:type="dxa"/>
              <w:end w:w="120" w:type="dxa"/>
            </w:tcMar>
            <w:shd w:fill="17324D"/>
          </w:tcPr>
          <w:p>
            <w:pPr>
              <w:spacing w:after="0"/>
              <w:jc w:val="center"/>
            </w:pPr>
            <w:r/>
            <w:r>
              <w:rPr>
                <w:rFonts w:ascii="Aptos" w:hAnsi="Aptos"/>
                <w:b/>
                <w:color w:val="FFFFFF"/>
                <w:sz w:val="17"/>
              </w:rPr>
              <w:t>Field</w:t>
            </w:r>
          </w:p>
        </w:tc>
        <w:tc>
          <w:tcPr>
            <w:tcW w:type="dxa" w:w="8352"/>
            <w:vAlign w:val="center"/>
            <w:tcMar>
              <w:top w:w="100" w:type="dxa"/>
              <w:start w:w="120" w:type="dxa"/>
              <w:bottom w:w="100" w:type="dxa"/>
              <w:end w:w="120" w:type="dxa"/>
            </w:tcMar>
            <w:shd w:fill="17324D"/>
          </w:tcPr>
          <w:p>
            <w:pPr>
              <w:spacing w:after="0"/>
              <w:jc w:val="center"/>
            </w:pPr>
            <w:r/>
            <w:r>
              <w:rPr>
                <w:rFonts w:ascii="Aptos" w:hAnsi="Aptos"/>
                <w:b/>
                <w:color w:val="FFFFFF"/>
                <w:sz w:val="17"/>
              </w:rPr>
              <w:t>Example</w:t>
            </w:r>
          </w:p>
        </w:tc>
      </w:tr>
      <w:tr>
        <w:tc>
          <w:tcPr>
            <w:tcW w:type="dxa" w:w="2448"/>
            <w:vAlign w:val="center"/>
            <w:tcMar>
              <w:top w:w="100" w:type="dxa"/>
              <w:start w:w="120" w:type="dxa"/>
              <w:bottom w:w="100" w:type="dxa"/>
              <w:end w:w="120" w:type="dxa"/>
            </w:tcMar>
          </w:tcPr>
          <w:p>
            <w:pPr>
              <w:spacing w:after="0"/>
              <w:jc w:val="left"/>
            </w:pPr>
            <w:r/>
            <w:r>
              <w:rPr>
                <w:rFonts w:ascii="Aptos" w:hAnsi="Aptos"/>
                <w:b w:val="0"/>
                <w:color w:val="243746"/>
                <w:sz w:val="17"/>
              </w:rPr>
              <w:t>Problem statement</w:t>
            </w:r>
          </w:p>
        </w:tc>
        <w:tc>
          <w:tcPr>
            <w:tcW w:type="dxa" w:w="8352"/>
            <w:vAlign w:val="center"/>
            <w:tcMar>
              <w:top w:w="100" w:type="dxa"/>
              <w:start w:w="120" w:type="dxa"/>
              <w:bottom w:w="100" w:type="dxa"/>
              <w:end w:w="120" w:type="dxa"/>
            </w:tcMar>
          </w:tcPr>
          <w:p>
            <w:pPr>
              <w:spacing w:after="0"/>
              <w:jc w:val="left"/>
            </w:pPr>
            <w:r/>
            <w:r>
              <w:rPr>
                <w:rFonts w:ascii="Aptos" w:hAnsi="Aptos"/>
                <w:b w:val="0"/>
                <w:color w:val="243746"/>
                <w:sz w:val="17"/>
              </w:rPr>
              <w:t>During the last four weeks, 18% of make-to-order shipments left more than one business day after the promised date, compared with a target of less than 5%.</w:t>
            </w:r>
          </w:p>
        </w:tc>
      </w:tr>
      <w:tr>
        <w:tc>
          <w:tcPr>
            <w:tcW w:type="dxa" w:w="2448"/>
            <w:vAlign w:val="center"/>
            <w:tcMar>
              <w:top w:w="100" w:type="dxa"/>
              <w:start w:w="120" w:type="dxa"/>
              <w:bottom w:w="100" w:type="dxa"/>
              <w:end w:w="120" w:type="dxa"/>
            </w:tcMar>
            <w:shd w:fill="EFF4F7"/>
          </w:tcPr>
          <w:p>
            <w:pPr>
              <w:spacing w:after="0"/>
              <w:jc w:val="left"/>
            </w:pPr>
            <w:r/>
            <w:r>
              <w:rPr>
                <w:rFonts w:ascii="Aptos" w:hAnsi="Aptos"/>
                <w:b w:val="0"/>
                <w:color w:val="243746"/>
                <w:sz w:val="17"/>
              </w:rPr>
              <w:t>Immediate containment</w:t>
            </w:r>
          </w:p>
        </w:tc>
        <w:tc>
          <w:tcPr>
            <w:tcW w:type="dxa" w:w="8352"/>
            <w:vAlign w:val="center"/>
            <w:tcMar>
              <w:top w:w="100" w:type="dxa"/>
              <w:start w:w="120" w:type="dxa"/>
              <w:bottom w:w="100" w:type="dxa"/>
              <w:end w:w="120" w:type="dxa"/>
            </w:tcMar>
            <w:shd w:fill="EFF4F7"/>
          </w:tcPr>
          <w:p>
            <w:pPr>
              <w:spacing w:after="0"/>
              <w:jc w:val="left"/>
            </w:pPr>
            <w:r/>
            <w:r>
              <w:rPr>
                <w:rFonts w:ascii="Aptos" w:hAnsi="Aptos"/>
                <w:b w:val="0"/>
                <w:color w:val="243746"/>
                <w:sz w:val="17"/>
              </w:rPr>
              <w:t>Customer Service reviews the daily late-order list and contacts affected customers before noon.</w:t>
            </w:r>
          </w:p>
        </w:tc>
      </w:tr>
      <w:tr>
        <w:tc>
          <w:tcPr>
            <w:tcW w:type="dxa" w:w="2448"/>
            <w:vAlign w:val="center"/>
            <w:tcMar>
              <w:top w:w="100" w:type="dxa"/>
              <w:start w:w="120" w:type="dxa"/>
              <w:bottom w:w="100" w:type="dxa"/>
              <w:end w:w="120" w:type="dxa"/>
            </w:tcMar>
          </w:tcPr>
          <w:p>
            <w:pPr>
              <w:spacing w:after="0"/>
              <w:jc w:val="left"/>
            </w:pPr>
            <w:r/>
            <w:r>
              <w:rPr>
                <w:rFonts w:ascii="Aptos" w:hAnsi="Aptos"/>
                <w:b w:val="0"/>
                <w:color w:val="243746"/>
                <w:sz w:val="17"/>
              </w:rPr>
              <w:t>Verified cause</w:t>
            </w:r>
          </w:p>
        </w:tc>
        <w:tc>
          <w:tcPr>
            <w:tcW w:type="dxa" w:w="8352"/>
            <w:vAlign w:val="center"/>
            <w:tcMar>
              <w:top w:w="100" w:type="dxa"/>
              <w:start w:w="120" w:type="dxa"/>
              <w:bottom w:w="100" w:type="dxa"/>
              <w:end w:w="120" w:type="dxa"/>
            </w:tcMar>
          </w:tcPr>
          <w:p>
            <w:pPr>
              <w:spacing w:after="0"/>
              <w:jc w:val="left"/>
            </w:pPr>
            <w:r/>
            <w:r>
              <w:rPr>
                <w:rFonts w:ascii="Aptos" w:hAnsi="Aptos"/>
                <w:b w:val="0"/>
                <w:color w:val="243746"/>
                <w:sz w:val="17"/>
              </w:rPr>
              <w:t>The schedule is based on standard cycle times that have not been updated for the current product mix, so workload is routinely loaded above available capacity.</w:t>
            </w:r>
          </w:p>
        </w:tc>
      </w:tr>
      <w:tr>
        <w:tc>
          <w:tcPr>
            <w:tcW w:type="dxa" w:w="2448"/>
            <w:vAlign w:val="center"/>
            <w:tcMar>
              <w:top w:w="100" w:type="dxa"/>
              <w:start w:w="120" w:type="dxa"/>
              <w:bottom w:w="100" w:type="dxa"/>
              <w:end w:w="120" w:type="dxa"/>
            </w:tcMar>
            <w:shd w:fill="EFF4F7"/>
          </w:tcPr>
          <w:p>
            <w:pPr>
              <w:spacing w:after="0"/>
              <w:jc w:val="left"/>
            </w:pPr>
            <w:r/>
            <w:r>
              <w:rPr>
                <w:rFonts w:ascii="Aptos" w:hAnsi="Aptos"/>
                <w:b w:val="0"/>
                <w:color w:val="243746"/>
                <w:sz w:val="17"/>
              </w:rPr>
              <w:t>Corrective action</w:t>
            </w:r>
          </w:p>
        </w:tc>
        <w:tc>
          <w:tcPr>
            <w:tcW w:type="dxa" w:w="8352"/>
            <w:vAlign w:val="center"/>
            <w:tcMar>
              <w:top w:w="100" w:type="dxa"/>
              <w:start w:w="120" w:type="dxa"/>
              <w:bottom w:w="100" w:type="dxa"/>
              <w:end w:w="120" w:type="dxa"/>
            </w:tcMar>
            <w:shd w:fill="EFF4F7"/>
          </w:tcPr>
          <w:p>
            <w:pPr>
              <w:spacing w:after="0"/>
              <w:jc w:val="left"/>
            </w:pPr>
            <w:r/>
            <w:r>
              <w:rPr>
                <w:rFonts w:ascii="Aptos" w:hAnsi="Aptos"/>
                <w:b w:val="0"/>
                <w:color w:val="243746"/>
                <w:sz w:val="17"/>
              </w:rPr>
              <w:t>Update routing times using recent actuals, add a finite-capacity check before promising dates, and review load versus capacity each morning.</w:t>
            </w:r>
          </w:p>
        </w:tc>
      </w:tr>
      <w:tr>
        <w:tc>
          <w:tcPr>
            <w:tcW w:type="dxa" w:w="2448"/>
            <w:vAlign w:val="center"/>
            <w:tcMar>
              <w:top w:w="100" w:type="dxa"/>
              <w:start w:w="120" w:type="dxa"/>
              <w:bottom w:w="100" w:type="dxa"/>
              <w:end w:w="120" w:type="dxa"/>
            </w:tcMar>
          </w:tcPr>
          <w:p>
            <w:pPr>
              <w:spacing w:after="0"/>
              <w:jc w:val="left"/>
            </w:pPr>
            <w:r/>
            <w:r>
              <w:rPr>
                <w:rFonts w:ascii="Aptos" w:hAnsi="Aptos"/>
                <w:b w:val="0"/>
                <w:color w:val="243746"/>
                <w:sz w:val="17"/>
              </w:rPr>
              <w:t>Effectiveness measure</w:t>
            </w:r>
          </w:p>
        </w:tc>
        <w:tc>
          <w:tcPr>
            <w:tcW w:type="dxa" w:w="8352"/>
            <w:vAlign w:val="center"/>
            <w:tcMar>
              <w:top w:w="100" w:type="dxa"/>
              <w:start w:w="120" w:type="dxa"/>
              <w:bottom w:w="100" w:type="dxa"/>
              <w:end w:w="120" w:type="dxa"/>
            </w:tcMar>
          </w:tcPr>
          <w:p>
            <w:pPr>
              <w:spacing w:after="0"/>
              <w:jc w:val="left"/>
            </w:pPr>
            <w:r/>
            <w:r>
              <w:rPr>
                <w:rFonts w:ascii="Aptos" w:hAnsi="Aptos"/>
                <w:b w:val="0"/>
                <w:color w:val="243746"/>
                <w:sz w:val="17"/>
              </w:rPr>
              <w:t>Late shipments below 5% for eight consecutive weeks without increased overtime or expedited freight.</w:t>
            </w:r>
          </w:p>
        </w:tc>
      </w:tr>
    </w:tbl>
    <w:p>
      <w:pPr>
        <w:spacing w:after="20"/>
      </w:pPr>
    </w:p>
    <w:p>
      <w:r>
        <w:br w:type="page"/>
      </w:r>
    </w:p>
    <w:p>
      <w:pPr>
        <w:pStyle w:val="Heading1"/>
      </w:pPr>
      <w:r>
        <w:t>1. Problem definition and containment</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4032"/>
            <w:vAlign w:val="center"/>
            <w:tcMar>
              <w:top w:w="100" w:type="dxa"/>
              <w:start w:w="120" w:type="dxa"/>
              <w:bottom w:w="100" w:type="dxa"/>
              <w:end w:w="120" w:type="dxa"/>
            </w:tcMar>
            <w:shd w:fill="17324D"/>
          </w:tcPr>
          <w:p>
            <w:pPr>
              <w:spacing w:after="0"/>
              <w:jc w:val="center"/>
            </w:pPr>
            <w:r/>
            <w:r>
              <w:rPr>
                <w:rFonts w:ascii="Aptos" w:hAnsi="Aptos"/>
                <w:b/>
                <w:color w:val="FFFFFF"/>
                <w:sz w:val="17"/>
              </w:rPr>
              <w:t>Prompt</w:t>
            </w:r>
          </w:p>
        </w:tc>
        <w:tc>
          <w:tcPr>
            <w:tcW w:type="dxa" w:w="6768"/>
            <w:vAlign w:val="center"/>
            <w:tcMar>
              <w:top w:w="100" w:type="dxa"/>
              <w:start w:w="120" w:type="dxa"/>
              <w:bottom w:w="100" w:type="dxa"/>
              <w:end w:w="120" w:type="dxa"/>
            </w:tcMar>
            <w:shd w:fill="17324D"/>
          </w:tcPr>
          <w:p>
            <w:pPr>
              <w:spacing w:after="0"/>
              <w:jc w:val="center"/>
            </w:pPr>
            <w:r/>
            <w:r>
              <w:rPr>
                <w:rFonts w:ascii="Aptos" w:hAnsi="Aptos"/>
                <w:b/>
                <w:color w:val="FFFFFF"/>
                <w:sz w:val="17"/>
              </w:rPr>
              <w:t>Response</w:t>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Problem / event title</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What happened?</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Where did it occur?</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When and how often?</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Magnitude / quantity affected</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Customer, safety, cost, quality, delivery, or compliance impact</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Expected condition or standard</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Immediate containment action</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Containment owner and due date</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bl>
    <w:p>
      <w:pPr>
        <w:spacing w:after="20"/>
      </w:pPr>
    </w:p>
    <w:p>
      <w:pPr>
        <w:pStyle w:val="Heading1"/>
      </w:pPr>
      <w:r>
        <w:t>2. Evidence collected</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024"/>
            <w:vAlign w:val="center"/>
            <w:tcMar>
              <w:top w:w="100" w:type="dxa"/>
              <w:start w:w="120" w:type="dxa"/>
              <w:bottom w:w="100" w:type="dxa"/>
              <w:end w:w="120" w:type="dxa"/>
            </w:tcMar>
            <w:shd w:fill="17324D"/>
          </w:tcPr>
          <w:p>
            <w:pPr>
              <w:spacing w:after="0"/>
              <w:jc w:val="center"/>
            </w:pPr>
            <w:r/>
            <w:r>
              <w:rPr>
                <w:rFonts w:ascii="Aptos" w:hAnsi="Aptos"/>
                <w:b/>
                <w:color w:val="FFFFFF"/>
                <w:sz w:val="17"/>
              </w:rPr>
              <w:t>Evidence source</w:t>
            </w:r>
          </w:p>
        </w:tc>
        <w:tc>
          <w:tcPr>
            <w:tcW w:type="dxa" w:w="4896"/>
            <w:vAlign w:val="center"/>
            <w:tcMar>
              <w:top w:w="100" w:type="dxa"/>
              <w:start w:w="120" w:type="dxa"/>
              <w:bottom w:w="100" w:type="dxa"/>
              <w:end w:w="120" w:type="dxa"/>
            </w:tcMar>
            <w:shd w:fill="17324D"/>
          </w:tcPr>
          <w:p>
            <w:pPr>
              <w:spacing w:after="0"/>
              <w:jc w:val="center"/>
            </w:pPr>
            <w:r/>
            <w:r>
              <w:rPr>
                <w:rFonts w:ascii="Aptos" w:hAnsi="Aptos"/>
                <w:b/>
                <w:color w:val="FFFFFF"/>
                <w:sz w:val="17"/>
              </w:rPr>
              <w:t>What it shows</w:t>
            </w:r>
          </w:p>
        </w:tc>
        <w:tc>
          <w:tcPr>
            <w:tcW w:type="dxa" w:w="2880"/>
            <w:vAlign w:val="center"/>
            <w:tcMar>
              <w:top w:w="100" w:type="dxa"/>
              <w:start w:w="120" w:type="dxa"/>
              <w:bottom w:w="100" w:type="dxa"/>
              <w:end w:w="120" w:type="dxa"/>
            </w:tcMar>
            <w:shd w:fill="17324D"/>
          </w:tcPr>
          <w:p>
            <w:pPr>
              <w:spacing w:after="0"/>
              <w:jc w:val="center"/>
            </w:pPr>
            <w:r/>
            <w:r>
              <w:rPr>
                <w:rFonts w:ascii="Aptos" w:hAnsi="Aptos"/>
                <w:b/>
                <w:color w:val="FFFFFF"/>
                <w:sz w:val="17"/>
              </w:rPr>
              <w:t>Reliable? / limitations</w:t>
            </w:r>
          </w:p>
        </w:tc>
      </w:tr>
      <w:tr>
        <w:tc>
          <w:tcPr>
            <w:tcW w:type="dxa" w:w="3024"/>
            <w:vAlign w:val="center"/>
            <w:tcMar>
              <w:top w:w="100" w:type="dxa"/>
              <w:start w:w="120" w:type="dxa"/>
              <w:bottom w:w="100" w:type="dxa"/>
              <w:end w:w="120" w:type="dxa"/>
            </w:tcMar>
          </w:tcPr>
          <w:p>
            <w:pPr>
              <w:spacing w:after="0"/>
              <w:jc w:val="left"/>
            </w:pPr>
            <w:r/>
            <w:r>
              <w:rPr>
                <w:rFonts w:ascii="Aptos" w:hAnsi="Aptos"/>
                <w:b w:val="0"/>
                <w:color w:val="243746"/>
                <w:sz w:val="17"/>
              </w:rPr>
              <w:t>Process observation</w:t>
            </w:r>
          </w:p>
        </w:tc>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3024"/>
            <w:vAlign w:val="center"/>
            <w:tcMar>
              <w:top w:w="100" w:type="dxa"/>
              <w:start w:w="120" w:type="dxa"/>
              <w:bottom w:w="100" w:type="dxa"/>
              <w:end w:w="120" w:type="dxa"/>
            </w:tcMar>
            <w:shd w:fill="EFF4F7"/>
          </w:tcPr>
          <w:p>
            <w:pPr>
              <w:spacing w:after="0"/>
              <w:jc w:val="left"/>
            </w:pPr>
            <w:r/>
            <w:r>
              <w:rPr>
                <w:rFonts w:ascii="Aptos" w:hAnsi="Aptos"/>
                <w:b w:val="0"/>
                <w:color w:val="243746"/>
                <w:sz w:val="17"/>
              </w:rPr>
              <w:t>System or production records</w:t>
            </w:r>
          </w:p>
        </w:tc>
        <w:tc>
          <w:tcPr>
            <w:tcW w:type="dxa" w:w="489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3024"/>
            <w:vAlign w:val="center"/>
            <w:tcMar>
              <w:top w:w="100" w:type="dxa"/>
              <w:start w:w="120" w:type="dxa"/>
              <w:bottom w:w="100" w:type="dxa"/>
              <w:end w:w="120" w:type="dxa"/>
            </w:tcMar>
          </w:tcPr>
          <w:p>
            <w:pPr>
              <w:spacing w:after="0"/>
              <w:jc w:val="left"/>
            </w:pPr>
            <w:r/>
            <w:r>
              <w:rPr>
                <w:rFonts w:ascii="Aptos" w:hAnsi="Aptos"/>
                <w:b w:val="0"/>
                <w:color w:val="243746"/>
                <w:sz w:val="17"/>
              </w:rPr>
              <w:t>Customer / employee input</w:t>
            </w:r>
          </w:p>
        </w:tc>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3024"/>
            <w:vAlign w:val="center"/>
            <w:tcMar>
              <w:top w:w="100" w:type="dxa"/>
              <w:start w:w="120" w:type="dxa"/>
              <w:bottom w:w="100" w:type="dxa"/>
              <w:end w:w="120" w:type="dxa"/>
            </w:tcMar>
            <w:shd w:fill="EFF4F7"/>
          </w:tcPr>
          <w:p>
            <w:pPr>
              <w:spacing w:after="0"/>
              <w:jc w:val="left"/>
            </w:pPr>
            <w:r/>
            <w:r>
              <w:rPr>
                <w:rFonts w:ascii="Aptos" w:hAnsi="Aptos"/>
                <w:b w:val="0"/>
                <w:color w:val="243746"/>
                <w:sz w:val="17"/>
              </w:rPr>
              <w:t>Comparison of good vs. failed cases</w:t>
            </w:r>
          </w:p>
        </w:tc>
        <w:tc>
          <w:tcPr>
            <w:tcW w:type="dxa" w:w="489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3024"/>
            <w:vAlign w:val="center"/>
            <w:tcMar>
              <w:top w:w="100" w:type="dxa"/>
              <w:start w:w="120" w:type="dxa"/>
              <w:bottom w:w="100" w:type="dxa"/>
              <w:end w:w="120" w:type="dxa"/>
            </w:tcMar>
          </w:tcPr>
          <w:p>
            <w:pPr>
              <w:spacing w:after="0"/>
              <w:jc w:val="left"/>
            </w:pPr>
            <w:r/>
            <w:r>
              <w:rPr>
                <w:rFonts w:ascii="Aptos" w:hAnsi="Aptos"/>
                <w:b w:val="0"/>
                <w:color w:val="243746"/>
                <w:sz w:val="17"/>
              </w:rPr>
              <w:t>Other</w:t>
            </w:r>
          </w:p>
        </w:tc>
        <w:tc>
          <w:tcPr>
            <w:tcW w:type="dxa" w:w="4896"/>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r>
    </w:tbl>
    <w:p>
      <w:pPr>
        <w:spacing w:after="20"/>
      </w:pPr>
    </w:p>
    <w:p>
      <w:pPr>
        <w:pStyle w:val="Heading1"/>
      </w:pPr>
      <w:r>
        <w:t>3. Five Whys</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1296"/>
            <w:vAlign w:val="center"/>
            <w:tcMar>
              <w:top w:w="100" w:type="dxa"/>
              <w:start w:w="120" w:type="dxa"/>
              <w:bottom w:w="100" w:type="dxa"/>
              <w:end w:w="120" w:type="dxa"/>
            </w:tcMar>
            <w:shd w:fill="17324D"/>
          </w:tcPr>
          <w:p>
            <w:pPr>
              <w:spacing w:after="0"/>
              <w:jc w:val="center"/>
            </w:pPr>
            <w:r/>
            <w:r>
              <w:rPr>
                <w:rFonts w:ascii="Aptos" w:hAnsi="Aptos"/>
                <w:b/>
                <w:color w:val="FFFFFF"/>
                <w:sz w:val="17"/>
              </w:rPr>
              <w:t>Level</w:t>
            </w:r>
          </w:p>
        </w:tc>
        <w:tc>
          <w:tcPr>
            <w:tcW w:type="dxa" w:w="4176"/>
            <w:vAlign w:val="center"/>
            <w:tcMar>
              <w:top w:w="100" w:type="dxa"/>
              <w:start w:w="120" w:type="dxa"/>
              <w:bottom w:w="100" w:type="dxa"/>
              <w:end w:w="120" w:type="dxa"/>
            </w:tcMar>
            <w:shd w:fill="17324D"/>
          </w:tcPr>
          <w:p>
            <w:pPr>
              <w:spacing w:after="0"/>
              <w:jc w:val="center"/>
            </w:pPr>
            <w:r/>
            <w:r>
              <w:rPr>
                <w:rFonts w:ascii="Aptos" w:hAnsi="Aptos"/>
                <w:b/>
                <w:color w:val="FFFFFF"/>
                <w:sz w:val="17"/>
              </w:rPr>
              <w:t>Question</w:t>
            </w:r>
          </w:p>
        </w:tc>
        <w:tc>
          <w:tcPr>
            <w:tcW w:type="dxa" w:w="5328"/>
            <w:vAlign w:val="center"/>
            <w:tcMar>
              <w:top w:w="100" w:type="dxa"/>
              <w:start w:w="120" w:type="dxa"/>
              <w:bottom w:w="100" w:type="dxa"/>
              <w:end w:w="120" w:type="dxa"/>
            </w:tcMar>
            <w:shd w:fill="17324D"/>
          </w:tcPr>
          <w:p>
            <w:pPr>
              <w:spacing w:after="0"/>
              <w:jc w:val="center"/>
            </w:pPr>
            <w:r/>
            <w:r>
              <w:rPr>
                <w:rFonts w:ascii="Aptos" w:hAnsi="Aptos"/>
                <w:b/>
                <w:color w:val="FFFFFF"/>
                <w:sz w:val="17"/>
              </w:rPr>
              <w:t>Evidence-based answer</w:t>
            </w:r>
          </w:p>
        </w:tc>
      </w:tr>
      <w:tr>
        <w:tc>
          <w:tcPr>
            <w:tcW w:type="dxa" w:w="1296"/>
            <w:vAlign w:val="center"/>
            <w:tcMar>
              <w:top w:w="100" w:type="dxa"/>
              <w:start w:w="120" w:type="dxa"/>
              <w:bottom w:w="100" w:type="dxa"/>
              <w:end w:w="120" w:type="dxa"/>
            </w:tcMar>
          </w:tcPr>
          <w:p>
            <w:pPr>
              <w:spacing w:after="0"/>
              <w:jc w:val="left"/>
            </w:pPr>
            <w:r/>
            <w:r>
              <w:rPr>
                <w:rFonts w:ascii="Aptos" w:hAnsi="Aptos"/>
                <w:b w:val="0"/>
                <w:color w:val="243746"/>
                <w:sz w:val="17"/>
              </w:rPr>
              <w:t>Problem</w:t>
            </w:r>
          </w:p>
        </w:tc>
        <w:tc>
          <w:tcPr>
            <w:tcW w:type="dxa" w:w="4176"/>
            <w:vAlign w:val="center"/>
            <w:tcMar>
              <w:top w:w="100" w:type="dxa"/>
              <w:start w:w="120" w:type="dxa"/>
              <w:bottom w:w="100" w:type="dxa"/>
              <w:end w:w="120" w:type="dxa"/>
            </w:tcMar>
          </w:tcPr>
          <w:p>
            <w:pPr>
              <w:spacing w:after="0"/>
              <w:jc w:val="left"/>
            </w:pPr>
            <w:r/>
            <w:r>
              <w:rPr>
                <w:rFonts w:ascii="Aptos" w:hAnsi="Aptos"/>
                <w:b w:val="0"/>
                <w:color w:val="243746"/>
                <w:sz w:val="17"/>
              </w:rPr>
              <w:t>What is the observable failure?</w:t>
            </w:r>
          </w:p>
        </w:tc>
        <w:tc>
          <w:tcPr>
            <w:tcW w:type="dxa" w:w="532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296"/>
            <w:vAlign w:val="center"/>
            <w:tcMar>
              <w:top w:w="100" w:type="dxa"/>
              <w:start w:w="120" w:type="dxa"/>
              <w:bottom w:w="100" w:type="dxa"/>
              <w:end w:w="120" w:type="dxa"/>
            </w:tcMar>
            <w:shd w:fill="EFF4F7"/>
          </w:tcPr>
          <w:p>
            <w:pPr>
              <w:spacing w:after="0"/>
              <w:jc w:val="left"/>
            </w:pPr>
            <w:r/>
            <w:r>
              <w:rPr>
                <w:rFonts w:ascii="Aptos" w:hAnsi="Aptos"/>
                <w:b w:val="0"/>
                <w:color w:val="243746"/>
                <w:sz w:val="17"/>
              </w:rPr>
              <w:t>Why 1</w:t>
            </w:r>
          </w:p>
        </w:tc>
        <w:tc>
          <w:tcPr>
            <w:tcW w:type="dxa" w:w="4176"/>
            <w:vAlign w:val="center"/>
            <w:tcMar>
              <w:top w:w="100" w:type="dxa"/>
              <w:start w:w="120" w:type="dxa"/>
              <w:bottom w:w="100" w:type="dxa"/>
              <w:end w:w="120" w:type="dxa"/>
            </w:tcMar>
            <w:shd w:fill="EFF4F7"/>
          </w:tcPr>
          <w:p>
            <w:pPr>
              <w:spacing w:after="0"/>
              <w:jc w:val="left"/>
            </w:pPr>
            <w:r/>
            <w:r>
              <w:rPr>
                <w:rFonts w:ascii="Aptos" w:hAnsi="Aptos"/>
                <w:b w:val="0"/>
                <w:color w:val="243746"/>
                <w:sz w:val="17"/>
              </w:rPr>
              <w:t>Why did it happen?</w:t>
            </w:r>
          </w:p>
        </w:tc>
        <w:tc>
          <w:tcPr>
            <w:tcW w:type="dxa" w:w="532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1296"/>
            <w:vAlign w:val="center"/>
            <w:tcMar>
              <w:top w:w="100" w:type="dxa"/>
              <w:start w:w="120" w:type="dxa"/>
              <w:bottom w:w="100" w:type="dxa"/>
              <w:end w:w="120" w:type="dxa"/>
            </w:tcMar>
          </w:tcPr>
          <w:p>
            <w:pPr>
              <w:spacing w:after="0"/>
              <w:jc w:val="left"/>
            </w:pPr>
            <w:r/>
            <w:r>
              <w:rPr>
                <w:rFonts w:ascii="Aptos" w:hAnsi="Aptos"/>
                <w:b w:val="0"/>
                <w:color w:val="243746"/>
                <w:sz w:val="17"/>
              </w:rPr>
              <w:t>Why 2</w:t>
            </w:r>
          </w:p>
        </w:tc>
        <w:tc>
          <w:tcPr>
            <w:tcW w:type="dxa" w:w="4176"/>
            <w:vAlign w:val="center"/>
            <w:tcMar>
              <w:top w:w="100" w:type="dxa"/>
              <w:start w:w="120" w:type="dxa"/>
              <w:bottom w:w="100" w:type="dxa"/>
              <w:end w:w="120" w:type="dxa"/>
            </w:tcMar>
          </w:tcPr>
          <w:p>
            <w:pPr>
              <w:spacing w:after="0"/>
              <w:jc w:val="left"/>
            </w:pPr>
            <w:r/>
            <w:r>
              <w:rPr>
                <w:rFonts w:ascii="Aptos" w:hAnsi="Aptos"/>
                <w:b w:val="0"/>
                <w:color w:val="243746"/>
                <w:sz w:val="17"/>
              </w:rPr>
              <w:t>Why did that condition exist?</w:t>
            </w:r>
          </w:p>
        </w:tc>
        <w:tc>
          <w:tcPr>
            <w:tcW w:type="dxa" w:w="532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296"/>
            <w:vAlign w:val="center"/>
            <w:tcMar>
              <w:top w:w="100" w:type="dxa"/>
              <w:start w:w="120" w:type="dxa"/>
              <w:bottom w:w="100" w:type="dxa"/>
              <w:end w:w="120" w:type="dxa"/>
            </w:tcMar>
            <w:shd w:fill="EFF4F7"/>
          </w:tcPr>
          <w:p>
            <w:pPr>
              <w:spacing w:after="0"/>
              <w:jc w:val="left"/>
            </w:pPr>
            <w:r/>
            <w:r>
              <w:rPr>
                <w:rFonts w:ascii="Aptos" w:hAnsi="Aptos"/>
                <w:b w:val="0"/>
                <w:color w:val="243746"/>
                <w:sz w:val="17"/>
              </w:rPr>
              <w:t>Why 3</w:t>
            </w:r>
          </w:p>
        </w:tc>
        <w:tc>
          <w:tcPr>
            <w:tcW w:type="dxa" w:w="4176"/>
            <w:vAlign w:val="center"/>
            <w:tcMar>
              <w:top w:w="100" w:type="dxa"/>
              <w:start w:w="120" w:type="dxa"/>
              <w:bottom w:w="100" w:type="dxa"/>
              <w:end w:w="120" w:type="dxa"/>
            </w:tcMar>
            <w:shd w:fill="EFF4F7"/>
          </w:tcPr>
          <w:p>
            <w:pPr>
              <w:spacing w:after="0"/>
              <w:jc w:val="left"/>
            </w:pPr>
            <w:r/>
            <w:r>
              <w:rPr>
                <w:rFonts w:ascii="Aptos" w:hAnsi="Aptos"/>
                <w:b w:val="0"/>
                <w:color w:val="243746"/>
                <w:sz w:val="17"/>
              </w:rPr>
              <w:t>What process or system allowed it?</w:t>
            </w:r>
          </w:p>
        </w:tc>
        <w:tc>
          <w:tcPr>
            <w:tcW w:type="dxa" w:w="532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1296"/>
            <w:vAlign w:val="center"/>
            <w:tcMar>
              <w:top w:w="100" w:type="dxa"/>
              <w:start w:w="120" w:type="dxa"/>
              <w:bottom w:w="100" w:type="dxa"/>
              <w:end w:w="120" w:type="dxa"/>
            </w:tcMar>
          </w:tcPr>
          <w:p>
            <w:pPr>
              <w:spacing w:after="0"/>
              <w:jc w:val="left"/>
            </w:pPr>
            <w:r/>
            <w:r>
              <w:rPr>
                <w:rFonts w:ascii="Aptos" w:hAnsi="Aptos"/>
                <w:b w:val="0"/>
                <w:color w:val="243746"/>
                <w:sz w:val="17"/>
              </w:rPr>
              <w:t>Why 4</w:t>
            </w:r>
          </w:p>
        </w:tc>
        <w:tc>
          <w:tcPr>
            <w:tcW w:type="dxa" w:w="4176"/>
            <w:vAlign w:val="center"/>
            <w:tcMar>
              <w:top w:w="100" w:type="dxa"/>
              <w:start w:w="120" w:type="dxa"/>
              <w:bottom w:w="100" w:type="dxa"/>
              <w:end w:w="120" w:type="dxa"/>
            </w:tcMar>
          </w:tcPr>
          <w:p>
            <w:pPr>
              <w:spacing w:after="0"/>
              <w:jc w:val="left"/>
            </w:pPr>
            <w:r/>
            <w:r>
              <w:rPr>
                <w:rFonts w:ascii="Aptos" w:hAnsi="Aptos"/>
                <w:b w:val="0"/>
                <w:color w:val="243746"/>
                <w:sz w:val="17"/>
              </w:rPr>
              <w:t>Why was it not prevented or detected?</w:t>
            </w:r>
          </w:p>
        </w:tc>
        <w:tc>
          <w:tcPr>
            <w:tcW w:type="dxa" w:w="532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296"/>
            <w:vAlign w:val="center"/>
            <w:tcMar>
              <w:top w:w="100" w:type="dxa"/>
              <w:start w:w="120" w:type="dxa"/>
              <w:bottom w:w="100" w:type="dxa"/>
              <w:end w:w="120" w:type="dxa"/>
            </w:tcMar>
            <w:shd w:fill="EFF4F7"/>
          </w:tcPr>
          <w:p>
            <w:pPr>
              <w:spacing w:after="0"/>
              <w:jc w:val="left"/>
            </w:pPr>
            <w:r/>
            <w:r>
              <w:rPr>
                <w:rFonts w:ascii="Aptos" w:hAnsi="Aptos"/>
                <w:b w:val="0"/>
                <w:color w:val="243746"/>
                <w:sz w:val="17"/>
              </w:rPr>
              <w:t>Why 5</w:t>
            </w:r>
          </w:p>
        </w:tc>
        <w:tc>
          <w:tcPr>
            <w:tcW w:type="dxa" w:w="4176"/>
            <w:vAlign w:val="center"/>
            <w:tcMar>
              <w:top w:w="100" w:type="dxa"/>
              <w:start w:w="120" w:type="dxa"/>
              <w:bottom w:w="100" w:type="dxa"/>
              <w:end w:w="120" w:type="dxa"/>
            </w:tcMar>
            <w:shd w:fill="EFF4F7"/>
          </w:tcPr>
          <w:p>
            <w:pPr>
              <w:spacing w:after="0"/>
              <w:jc w:val="left"/>
            </w:pPr>
            <w:r/>
            <w:r>
              <w:rPr>
                <w:rFonts w:ascii="Aptos" w:hAnsi="Aptos"/>
                <w:b w:val="0"/>
                <w:color w:val="243746"/>
                <w:sz w:val="17"/>
              </w:rPr>
              <w:t>What underlying condition can be changed?</w:t>
            </w:r>
          </w:p>
        </w:tc>
        <w:tc>
          <w:tcPr>
            <w:tcW w:type="dxa" w:w="532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bl>
    <w:p>
      <w:pPr>
        <w:spacing w:after="20"/>
      </w:pPr>
    </w:p>
    <w:p>
      <w:pPr>
        <w:pStyle w:val="Heading1"/>
      </w:pPr>
      <w:r>
        <w:t>4. Cause categories</w:t>
      </w:r>
    </w:p>
    <w:tbl>
      <w:tblPr>
        <w:tblStyle w:val="TableGrid"/>
        <w:tblW w:type="auto" w:w="0"/>
        <w:jc w:val="center"/>
        <w:tblLook w:firstColumn="1" w:firstRow="1" w:lastColumn="0" w:lastRow="0" w:noHBand="0" w:noVBand="1" w:val="04A0"/>
      </w:tblPr>
      <w:tblGrid>
        <w:gridCol w:w="5112"/>
        <w:gridCol w:w="5112"/>
      </w:tblGrid>
      <w:tr>
        <w:trPr>
          <w:tblHeader w:val="true"/>
        </w:trPr>
        <w:tc>
          <w:tcPr>
            <w:tcW w:type="dxa" w:w="4032"/>
            <w:vAlign w:val="center"/>
            <w:tcMar>
              <w:top w:w="100" w:type="dxa"/>
              <w:start w:w="120" w:type="dxa"/>
              <w:bottom w:w="100" w:type="dxa"/>
              <w:end w:w="120" w:type="dxa"/>
            </w:tcMar>
            <w:shd w:fill="17324D"/>
          </w:tcPr>
          <w:p>
            <w:pPr>
              <w:spacing w:after="0"/>
              <w:jc w:val="center"/>
            </w:pPr>
            <w:r/>
            <w:r>
              <w:rPr>
                <w:rFonts w:ascii="Aptos" w:hAnsi="Aptos"/>
                <w:b/>
                <w:color w:val="FFFFFF"/>
                <w:sz w:val="17"/>
              </w:rPr>
              <w:t>Category</w:t>
            </w:r>
          </w:p>
        </w:tc>
        <w:tc>
          <w:tcPr>
            <w:tcW w:type="dxa" w:w="6768"/>
            <w:vAlign w:val="center"/>
            <w:tcMar>
              <w:top w:w="100" w:type="dxa"/>
              <w:start w:w="120" w:type="dxa"/>
              <w:bottom w:w="100" w:type="dxa"/>
              <w:end w:w="120" w:type="dxa"/>
            </w:tcMar>
            <w:shd w:fill="17324D"/>
          </w:tcPr>
          <w:p>
            <w:pPr>
              <w:spacing w:after="0"/>
              <w:jc w:val="center"/>
            </w:pPr>
            <w:r/>
            <w:r>
              <w:rPr>
                <w:rFonts w:ascii="Aptos" w:hAnsi="Aptos"/>
                <w:b/>
                <w:color w:val="FFFFFF"/>
                <w:sz w:val="17"/>
              </w:rPr>
              <w:t>Potential causes to investigate</w:t>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People / skills / workload</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Methods / standard work</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Machines / tools / technology</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Materials / information / inputs</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Measurement / inspection / data</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shd w:fill="EFF4F7"/>
          </w:tcPr>
          <w:p>
            <w:pPr>
              <w:spacing w:after="0"/>
              <w:jc w:val="left"/>
            </w:pPr>
            <w:r/>
            <w:r>
              <w:rPr>
                <w:rFonts w:ascii="Aptos" w:hAnsi="Aptos"/>
                <w:b w:val="0"/>
                <w:color w:val="243746"/>
                <w:sz w:val="17"/>
              </w:rPr>
              <w:t>Environment / layout / external factors</w:t>
            </w:r>
          </w:p>
        </w:tc>
        <w:tc>
          <w:tcPr>
            <w:tcW w:type="dxa" w:w="67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4032"/>
            <w:vAlign w:val="center"/>
            <w:tcMar>
              <w:top w:w="100" w:type="dxa"/>
              <w:start w:w="120" w:type="dxa"/>
              <w:bottom w:w="100" w:type="dxa"/>
              <w:end w:w="120" w:type="dxa"/>
            </w:tcMar>
          </w:tcPr>
          <w:p>
            <w:pPr>
              <w:spacing w:after="0"/>
              <w:jc w:val="left"/>
            </w:pPr>
            <w:r/>
            <w:r>
              <w:rPr>
                <w:rFonts w:ascii="Aptos" w:hAnsi="Aptos"/>
                <w:b w:val="0"/>
                <w:color w:val="243746"/>
                <w:sz w:val="17"/>
              </w:rPr>
              <w:t>Management system / policies / priorities</w:t>
            </w:r>
          </w:p>
        </w:tc>
        <w:tc>
          <w:tcPr>
            <w:tcW w:type="dxa" w:w="6768"/>
            <w:vAlign w:val="center"/>
            <w:tcMar>
              <w:top w:w="100" w:type="dxa"/>
              <w:start w:w="120" w:type="dxa"/>
              <w:bottom w:w="100" w:type="dxa"/>
              <w:end w:w="120" w:type="dxa"/>
            </w:tcMar>
          </w:tcPr>
          <w:p>
            <w:pPr>
              <w:spacing w:after="0"/>
              <w:jc w:val="left"/>
            </w:pPr>
            <w:r/>
            <w:r>
              <w:rPr>
                <w:rFonts w:ascii="Aptos" w:hAnsi="Aptos"/>
                <w:b w:val="0"/>
                <w:color w:val="243746"/>
                <w:sz w:val="17"/>
              </w:rPr>
            </w:r>
          </w:p>
        </w:tc>
      </w:tr>
    </w:tbl>
    <w:p>
      <w:pPr>
        <w:spacing w:after="20"/>
      </w:pPr>
    </w:p>
    <w:p>
      <w:pPr>
        <w:pStyle w:val="Heading1"/>
      </w:pPr>
      <w:r>
        <w:t>5. Cause verification</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2880"/>
            <w:vAlign w:val="center"/>
            <w:tcMar>
              <w:top w:w="100" w:type="dxa"/>
              <w:start w:w="120" w:type="dxa"/>
              <w:bottom w:w="100" w:type="dxa"/>
              <w:end w:w="120" w:type="dxa"/>
            </w:tcMar>
            <w:shd w:fill="17324D"/>
          </w:tcPr>
          <w:p>
            <w:pPr>
              <w:spacing w:after="0"/>
              <w:jc w:val="center"/>
            </w:pPr>
            <w:r/>
            <w:r>
              <w:rPr>
                <w:rFonts w:ascii="Aptos" w:hAnsi="Aptos"/>
                <w:b/>
                <w:color w:val="FFFFFF"/>
                <w:sz w:val="17"/>
              </w:rPr>
              <w:t>Suspected cause</w:t>
            </w:r>
          </w:p>
        </w:tc>
        <w:tc>
          <w:tcPr>
            <w:tcW w:type="dxa" w:w="3312"/>
            <w:vAlign w:val="center"/>
            <w:tcMar>
              <w:top w:w="100" w:type="dxa"/>
              <w:start w:w="120" w:type="dxa"/>
              <w:bottom w:w="100" w:type="dxa"/>
              <w:end w:w="120" w:type="dxa"/>
            </w:tcMar>
            <w:shd w:fill="17324D"/>
          </w:tcPr>
          <w:p>
            <w:pPr>
              <w:spacing w:after="0"/>
              <w:jc w:val="center"/>
            </w:pPr>
            <w:r/>
            <w:r>
              <w:rPr>
                <w:rFonts w:ascii="Aptos" w:hAnsi="Aptos"/>
                <w:b/>
                <w:color w:val="FFFFFF"/>
                <w:sz w:val="17"/>
              </w:rPr>
              <w:t>Evidence for / against</w:t>
            </w:r>
          </w:p>
        </w:tc>
        <w:tc>
          <w:tcPr>
            <w:tcW w:type="dxa" w:w="3168"/>
            <w:vAlign w:val="center"/>
            <w:tcMar>
              <w:top w:w="100" w:type="dxa"/>
              <w:start w:w="120" w:type="dxa"/>
              <w:bottom w:w="100" w:type="dxa"/>
              <w:end w:w="120" w:type="dxa"/>
            </w:tcMar>
            <w:shd w:fill="17324D"/>
          </w:tcPr>
          <w:p>
            <w:pPr>
              <w:spacing w:after="0"/>
              <w:jc w:val="center"/>
            </w:pPr>
            <w:r/>
            <w:r>
              <w:rPr>
                <w:rFonts w:ascii="Aptos" w:hAnsi="Aptos"/>
                <w:b/>
                <w:color w:val="FFFFFF"/>
                <w:sz w:val="17"/>
              </w:rPr>
              <w:t>Verification test</w:t>
            </w:r>
          </w:p>
        </w:tc>
        <w:tc>
          <w:tcPr>
            <w:tcW w:type="dxa" w:w="1728"/>
            <w:vAlign w:val="center"/>
            <w:tcMar>
              <w:top w:w="100" w:type="dxa"/>
              <w:start w:w="120" w:type="dxa"/>
              <w:bottom w:w="100" w:type="dxa"/>
              <w:end w:w="120" w:type="dxa"/>
            </w:tcMar>
            <w:shd w:fill="17324D"/>
          </w:tcPr>
          <w:p>
            <w:pPr>
              <w:spacing w:after="0"/>
              <w:jc w:val="center"/>
            </w:pPr>
            <w:r/>
            <w:r>
              <w:rPr>
                <w:rFonts w:ascii="Aptos" w:hAnsi="Aptos"/>
                <w:b/>
                <w:color w:val="FFFFFF"/>
                <w:sz w:val="17"/>
              </w:rPr>
              <w:t>Result</w:t>
            </w:r>
          </w:p>
        </w:tc>
      </w:tr>
      <w:tr>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312"/>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168"/>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172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312"/>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1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172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312"/>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168"/>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1728"/>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312"/>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16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1728"/>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312"/>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168"/>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1728"/>
            <w:vAlign w:val="center"/>
            <w:tcMar>
              <w:top w:w="100" w:type="dxa"/>
              <w:start w:w="120" w:type="dxa"/>
              <w:bottom w:w="100" w:type="dxa"/>
              <w:end w:w="120" w:type="dxa"/>
            </w:tcMar>
          </w:tcPr>
          <w:p>
            <w:pPr>
              <w:spacing w:after="0"/>
              <w:jc w:val="left"/>
            </w:pPr>
            <w:r/>
            <w:r>
              <w:rPr>
                <w:rFonts w:ascii="Aptos" w:hAnsi="Aptos"/>
                <w:b w:val="0"/>
                <w:color w:val="243746"/>
                <w:sz w:val="17"/>
              </w:rPr>
            </w:r>
          </w:p>
        </w:tc>
      </w:tr>
    </w:tbl>
    <w:p>
      <w:pPr>
        <w:spacing w:after="20"/>
      </w:pPr>
    </w:p>
    <w:p>
      <w:pPr>
        <w:pStyle w:val="Heading1"/>
      </w:pPr>
      <w:r>
        <w:t>6. Corrective action and follow-through</w:t>
      </w:r>
    </w:p>
    <w:tbl>
      <w:tblPr>
        <w:tblStyle w:val="TableGrid"/>
        <w:tblW w:type="auto" w:w="0"/>
        <w:jc w:val="center"/>
        <w:tblLook w:firstColumn="1" w:firstRow="1" w:lastColumn="0" w:lastRow="0" w:noHBand="0" w:noVBand="1" w:val="04A0"/>
      </w:tblPr>
      <w:tblGrid>
        <w:gridCol w:w="1704"/>
        <w:gridCol w:w="1704"/>
        <w:gridCol w:w="1704"/>
        <w:gridCol w:w="1704"/>
        <w:gridCol w:w="1704"/>
        <w:gridCol w:w="1704"/>
      </w:tblGrid>
      <w:tr>
        <w:trPr>
          <w:tblHeader w:val="true"/>
        </w:trPr>
        <w:tc>
          <w:tcPr>
            <w:tcW w:type="dxa" w:w="2880"/>
            <w:vAlign w:val="center"/>
            <w:tcMar>
              <w:top w:w="100" w:type="dxa"/>
              <w:start w:w="120" w:type="dxa"/>
              <w:bottom w:w="100" w:type="dxa"/>
              <w:end w:w="120" w:type="dxa"/>
            </w:tcMar>
            <w:shd w:fill="17324D"/>
          </w:tcPr>
          <w:p>
            <w:pPr>
              <w:spacing w:after="0"/>
              <w:jc w:val="center"/>
            </w:pPr>
            <w:r/>
            <w:r>
              <w:rPr>
                <w:rFonts w:ascii="Aptos" w:hAnsi="Aptos"/>
                <w:b/>
                <w:color w:val="FFFFFF"/>
                <w:sz w:val="17"/>
              </w:rPr>
              <w:t>Action</w:t>
            </w:r>
          </w:p>
        </w:tc>
        <w:tc>
          <w:tcPr>
            <w:tcW w:type="dxa" w:w="1656"/>
            <w:vAlign w:val="center"/>
            <w:tcMar>
              <w:top w:w="100" w:type="dxa"/>
              <w:start w:w="120" w:type="dxa"/>
              <w:bottom w:w="100" w:type="dxa"/>
              <w:end w:w="120" w:type="dxa"/>
            </w:tcMar>
            <w:shd w:fill="17324D"/>
          </w:tcPr>
          <w:p>
            <w:pPr>
              <w:spacing w:after="0"/>
              <w:jc w:val="center"/>
            </w:pPr>
            <w:r/>
            <w:r>
              <w:rPr>
                <w:rFonts w:ascii="Aptos" w:hAnsi="Aptos"/>
                <w:b/>
                <w:color w:val="FFFFFF"/>
                <w:sz w:val="17"/>
              </w:rPr>
              <w:t>Type</w:t>
            </w:r>
          </w:p>
        </w:tc>
        <w:tc>
          <w:tcPr>
            <w:tcW w:type="dxa" w:w="1440"/>
            <w:vAlign w:val="center"/>
            <w:tcMar>
              <w:top w:w="100" w:type="dxa"/>
              <w:start w:w="120" w:type="dxa"/>
              <w:bottom w:w="100" w:type="dxa"/>
              <w:end w:w="120" w:type="dxa"/>
            </w:tcMar>
            <w:shd w:fill="17324D"/>
          </w:tcPr>
          <w:p>
            <w:pPr>
              <w:spacing w:after="0"/>
              <w:jc w:val="center"/>
            </w:pPr>
            <w:r/>
            <w:r>
              <w:rPr>
                <w:rFonts w:ascii="Aptos" w:hAnsi="Aptos"/>
                <w:b/>
                <w:color w:val="FFFFFF"/>
                <w:sz w:val="17"/>
              </w:rPr>
              <w:t>Owner</w:t>
            </w:r>
          </w:p>
        </w:tc>
        <w:tc>
          <w:tcPr>
            <w:tcW w:type="dxa" w:w="1152"/>
            <w:vAlign w:val="center"/>
            <w:tcMar>
              <w:top w:w="100" w:type="dxa"/>
              <w:start w:w="120" w:type="dxa"/>
              <w:bottom w:w="100" w:type="dxa"/>
              <w:end w:w="120" w:type="dxa"/>
            </w:tcMar>
            <w:shd w:fill="17324D"/>
          </w:tcPr>
          <w:p>
            <w:pPr>
              <w:spacing w:after="0"/>
              <w:jc w:val="center"/>
            </w:pPr>
            <w:r/>
            <w:r>
              <w:rPr>
                <w:rFonts w:ascii="Aptos" w:hAnsi="Aptos"/>
                <w:b/>
                <w:color w:val="FFFFFF"/>
                <w:sz w:val="17"/>
              </w:rPr>
              <w:t>Due</w:t>
            </w:r>
          </w:p>
        </w:tc>
        <w:tc>
          <w:tcPr>
            <w:tcW w:type="dxa" w:w="3024"/>
            <w:vAlign w:val="center"/>
            <w:tcMar>
              <w:top w:w="100" w:type="dxa"/>
              <w:start w:w="120" w:type="dxa"/>
              <w:bottom w:w="100" w:type="dxa"/>
              <w:end w:w="120" w:type="dxa"/>
            </w:tcMar>
            <w:shd w:fill="17324D"/>
          </w:tcPr>
          <w:p>
            <w:pPr>
              <w:spacing w:after="0"/>
              <w:jc w:val="center"/>
            </w:pPr>
            <w:r/>
            <w:r>
              <w:rPr>
                <w:rFonts w:ascii="Aptos" w:hAnsi="Aptos"/>
                <w:b/>
                <w:color w:val="FFFFFF"/>
                <w:sz w:val="17"/>
              </w:rPr>
              <w:t>Measure / expected result</w:t>
            </w:r>
          </w:p>
        </w:tc>
        <w:tc>
          <w:tcPr>
            <w:tcW w:type="dxa" w:w="1080"/>
            <w:vAlign w:val="center"/>
            <w:tcMar>
              <w:top w:w="100" w:type="dxa"/>
              <w:start w:w="120" w:type="dxa"/>
              <w:bottom w:w="100" w:type="dxa"/>
              <w:end w:w="120" w:type="dxa"/>
            </w:tcMar>
            <w:shd w:fill="17324D"/>
          </w:tcPr>
          <w:p>
            <w:pPr>
              <w:spacing w:after="0"/>
              <w:jc w:val="center"/>
            </w:pPr>
            <w:r/>
            <w:r>
              <w:rPr>
                <w:rFonts w:ascii="Aptos" w:hAnsi="Aptos"/>
                <w:b/>
                <w:color w:val="FFFFFF"/>
                <w:sz w:val="17"/>
              </w:rPr>
              <w:t>Status</w:t>
            </w:r>
          </w:p>
        </w:tc>
      </w:tr>
      <w:tr>
        <w:tc>
          <w:tcPr>
            <w:tcW w:type="dxa" w:w="288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656"/>
            <w:vAlign w:val="center"/>
            <w:tcMar>
              <w:top w:w="100" w:type="dxa"/>
              <w:start w:w="120" w:type="dxa"/>
              <w:bottom w:w="100" w:type="dxa"/>
              <w:end w:w="120" w:type="dxa"/>
            </w:tcMar>
          </w:tcPr>
          <w:p>
            <w:pPr>
              <w:spacing w:after="0"/>
              <w:jc w:val="left"/>
            </w:pPr>
            <w:r/>
            <w:r>
              <w:rPr>
                <w:rFonts w:ascii="Aptos" w:hAnsi="Aptos"/>
                <w:b w:val="0"/>
                <w:color w:val="243746"/>
                <w:sz w:val="15"/>
              </w:rPr>
              <w:t>Contain / Correct / Prevent</w:t>
            </w:r>
          </w:p>
        </w:tc>
        <w:tc>
          <w:tcPr>
            <w:tcW w:type="dxa" w:w="144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152"/>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3024"/>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080"/>
            <w:vAlign w:val="center"/>
            <w:tcMar>
              <w:top w:w="100" w:type="dxa"/>
              <w:start w:w="120" w:type="dxa"/>
              <w:bottom w:w="100" w:type="dxa"/>
              <w:end w:w="120" w:type="dxa"/>
            </w:tcMar>
          </w:tcPr>
          <w:p>
            <w:pPr>
              <w:spacing w:after="0"/>
              <w:jc w:val="left"/>
            </w:pPr>
            <w:r/>
            <w:r>
              <w:rPr>
                <w:rFonts w:ascii="Aptos" w:hAnsi="Aptos"/>
                <w:b w:val="0"/>
                <w:color w:val="243746"/>
                <w:sz w:val="15"/>
              </w:rPr>
            </w:r>
          </w:p>
        </w:tc>
      </w:tr>
      <w:tr>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656"/>
            <w:vAlign w:val="center"/>
            <w:tcMar>
              <w:top w:w="100" w:type="dxa"/>
              <w:start w:w="120" w:type="dxa"/>
              <w:bottom w:w="100" w:type="dxa"/>
              <w:end w:w="120" w:type="dxa"/>
            </w:tcMar>
            <w:shd w:fill="EFF4F7"/>
          </w:tcPr>
          <w:p>
            <w:pPr>
              <w:spacing w:after="0"/>
              <w:jc w:val="left"/>
            </w:pPr>
            <w:r/>
            <w:r>
              <w:rPr>
                <w:rFonts w:ascii="Aptos" w:hAnsi="Aptos"/>
                <w:b w:val="0"/>
                <w:color w:val="243746"/>
                <w:sz w:val="15"/>
              </w:rPr>
              <w:t>Contain / Correct / Prevent</w:t>
            </w:r>
          </w:p>
        </w:tc>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152"/>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3024"/>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08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r>
      <w:tr>
        <w:tc>
          <w:tcPr>
            <w:tcW w:type="dxa" w:w="288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656"/>
            <w:vAlign w:val="center"/>
            <w:tcMar>
              <w:top w:w="100" w:type="dxa"/>
              <w:start w:w="120" w:type="dxa"/>
              <w:bottom w:w="100" w:type="dxa"/>
              <w:end w:w="120" w:type="dxa"/>
            </w:tcMar>
          </w:tcPr>
          <w:p>
            <w:pPr>
              <w:spacing w:after="0"/>
              <w:jc w:val="left"/>
            </w:pPr>
            <w:r/>
            <w:r>
              <w:rPr>
                <w:rFonts w:ascii="Aptos" w:hAnsi="Aptos"/>
                <w:b w:val="0"/>
                <w:color w:val="243746"/>
                <w:sz w:val="15"/>
              </w:rPr>
              <w:t>Contain / Correct / Prevent</w:t>
            </w:r>
          </w:p>
        </w:tc>
        <w:tc>
          <w:tcPr>
            <w:tcW w:type="dxa" w:w="144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152"/>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3024"/>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080"/>
            <w:vAlign w:val="center"/>
            <w:tcMar>
              <w:top w:w="100" w:type="dxa"/>
              <w:start w:w="120" w:type="dxa"/>
              <w:bottom w:w="100" w:type="dxa"/>
              <w:end w:w="120" w:type="dxa"/>
            </w:tcMar>
          </w:tcPr>
          <w:p>
            <w:pPr>
              <w:spacing w:after="0"/>
              <w:jc w:val="left"/>
            </w:pPr>
            <w:r/>
            <w:r>
              <w:rPr>
                <w:rFonts w:ascii="Aptos" w:hAnsi="Aptos"/>
                <w:b w:val="0"/>
                <w:color w:val="243746"/>
                <w:sz w:val="15"/>
              </w:rPr>
            </w:r>
          </w:p>
        </w:tc>
      </w:tr>
      <w:tr>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656"/>
            <w:vAlign w:val="center"/>
            <w:tcMar>
              <w:top w:w="100" w:type="dxa"/>
              <w:start w:w="120" w:type="dxa"/>
              <w:bottom w:w="100" w:type="dxa"/>
              <w:end w:w="120" w:type="dxa"/>
            </w:tcMar>
            <w:shd w:fill="EFF4F7"/>
          </w:tcPr>
          <w:p>
            <w:pPr>
              <w:spacing w:after="0"/>
              <w:jc w:val="left"/>
            </w:pPr>
            <w:r/>
            <w:r>
              <w:rPr>
                <w:rFonts w:ascii="Aptos" w:hAnsi="Aptos"/>
                <w:b w:val="0"/>
                <w:color w:val="243746"/>
                <w:sz w:val="15"/>
              </w:rPr>
              <w:t>Contain / Correct / Prevent</w:t>
            </w:r>
          </w:p>
        </w:tc>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152"/>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3024"/>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08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r>
      <w:tr>
        <w:tc>
          <w:tcPr>
            <w:tcW w:type="dxa" w:w="288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656"/>
            <w:vAlign w:val="center"/>
            <w:tcMar>
              <w:top w:w="100" w:type="dxa"/>
              <w:start w:w="120" w:type="dxa"/>
              <w:bottom w:w="100" w:type="dxa"/>
              <w:end w:w="120" w:type="dxa"/>
            </w:tcMar>
          </w:tcPr>
          <w:p>
            <w:pPr>
              <w:spacing w:after="0"/>
              <w:jc w:val="left"/>
            </w:pPr>
            <w:r/>
            <w:r>
              <w:rPr>
                <w:rFonts w:ascii="Aptos" w:hAnsi="Aptos"/>
                <w:b w:val="0"/>
                <w:color w:val="243746"/>
                <w:sz w:val="15"/>
              </w:rPr>
              <w:t>Contain / Correct / Prevent</w:t>
            </w:r>
          </w:p>
        </w:tc>
        <w:tc>
          <w:tcPr>
            <w:tcW w:type="dxa" w:w="1440"/>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152"/>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3024"/>
            <w:vAlign w:val="center"/>
            <w:tcMar>
              <w:top w:w="100" w:type="dxa"/>
              <w:start w:w="120" w:type="dxa"/>
              <w:bottom w:w="100" w:type="dxa"/>
              <w:end w:w="120" w:type="dxa"/>
            </w:tcMar>
          </w:tcPr>
          <w:p>
            <w:pPr>
              <w:spacing w:after="0"/>
              <w:jc w:val="left"/>
            </w:pPr>
            <w:r/>
            <w:r>
              <w:rPr>
                <w:rFonts w:ascii="Aptos" w:hAnsi="Aptos"/>
                <w:b w:val="0"/>
                <w:color w:val="243746"/>
                <w:sz w:val="15"/>
              </w:rPr>
            </w:r>
          </w:p>
        </w:tc>
        <w:tc>
          <w:tcPr>
            <w:tcW w:type="dxa" w:w="1080"/>
            <w:vAlign w:val="center"/>
            <w:tcMar>
              <w:top w:w="100" w:type="dxa"/>
              <w:start w:w="120" w:type="dxa"/>
              <w:bottom w:w="100" w:type="dxa"/>
              <w:end w:w="120" w:type="dxa"/>
            </w:tcMar>
          </w:tcPr>
          <w:p>
            <w:pPr>
              <w:spacing w:after="0"/>
              <w:jc w:val="left"/>
            </w:pPr>
            <w:r/>
            <w:r>
              <w:rPr>
                <w:rFonts w:ascii="Aptos" w:hAnsi="Aptos"/>
                <w:b w:val="0"/>
                <w:color w:val="243746"/>
                <w:sz w:val="15"/>
              </w:rPr>
            </w:r>
          </w:p>
        </w:tc>
      </w:tr>
      <w:tr>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656"/>
            <w:vAlign w:val="center"/>
            <w:tcMar>
              <w:top w:w="100" w:type="dxa"/>
              <w:start w:w="120" w:type="dxa"/>
              <w:bottom w:w="100" w:type="dxa"/>
              <w:end w:w="120" w:type="dxa"/>
            </w:tcMar>
            <w:shd w:fill="EFF4F7"/>
          </w:tcPr>
          <w:p>
            <w:pPr>
              <w:spacing w:after="0"/>
              <w:jc w:val="left"/>
            </w:pPr>
            <w:r/>
            <w:r>
              <w:rPr>
                <w:rFonts w:ascii="Aptos" w:hAnsi="Aptos"/>
                <w:b w:val="0"/>
                <w:color w:val="243746"/>
                <w:sz w:val="15"/>
              </w:rPr>
              <w:t>Contain / Correct / Prevent</w:t>
            </w:r>
          </w:p>
        </w:tc>
        <w:tc>
          <w:tcPr>
            <w:tcW w:type="dxa" w:w="144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152"/>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3024"/>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c>
          <w:tcPr>
            <w:tcW w:type="dxa" w:w="1080"/>
            <w:vAlign w:val="center"/>
            <w:tcMar>
              <w:top w:w="100" w:type="dxa"/>
              <w:start w:w="120" w:type="dxa"/>
              <w:bottom w:w="100" w:type="dxa"/>
              <w:end w:w="120" w:type="dxa"/>
            </w:tcMar>
            <w:shd w:fill="EFF4F7"/>
          </w:tcPr>
          <w:p>
            <w:pPr>
              <w:spacing w:after="0"/>
              <w:jc w:val="left"/>
            </w:pPr>
            <w:r/>
            <w:r>
              <w:rPr>
                <w:rFonts w:ascii="Aptos" w:hAnsi="Aptos"/>
                <w:b w:val="0"/>
                <w:color w:val="243746"/>
                <w:sz w:val="15"/>
              </w:rPr>
            </w:r>
          </w:p>
        </w:tc>
      </w:tr>
    </w:tbl>
    <w:p>
      <w:pPr>
        <w:spacing w:after="20"/>
      </w:pPr>
    </w:p>
    <w:p>
      <w:pPr>
        <w:pStyle w:val="Heading2"/>
      </w:pPr>
      <w:r>
        <w:t>Effectiveness review</w:t>
      </w:r>
    </w:p>
    <w:tbl>
      <w:tblPr>
        <w:tblStyle w:val="TableGrid"/>
        <w:tblW w:type="auto" w:w="0"/>
        <w:jc w:val="center"/>
        <w:tblLook w:firstColumn="1" w:firstRow="1" w:lastColumn="0" w:lastRow="0" w:noHBand="0" w:noVBand="1" w:val="04A0"/>
      </w:tblPr>
      <w:tblGrid>
        <w:gridCol w:w="2556"/>
        <w:gridCol w:w="2556"/>
        <w:gridCol w:w="2556"/>
        <w:gridCol w:w="2556"/>
      </w:tblGrid>
      <w:tr>
        <w:trPr>
          <w:tblHeader w:val="true"/>
        </w:trPr>
        <w:tc>
          <w:tcPr>
            <w:tcW w:type="dxa" w:w="1584"/>
            <w:vAlign w:val="center"/>
            <w:tcMar>
              <w:top w:w="100" w:type="dxa"/>
              <w:start w:w="120" w:type="dxa"/>
              <w:bottom w:w="100" w:type="dxa"/>
              <w:end w:w="120" w:type="dxa"/>
            </w:tcMar>
            <w:shd w:fill="17324D"/>
          </w:tcPr>
          <w:p>
            <w:pPr>
              <w:spacing w:after="0"/>
              <w:jc w:val="center"/>
            </w:pPr>
            <w:r/>
            <w:r>
              <w:rPr>
                <w:rFonts w:ascii="Aptos" w:hAnsi="Aptos"/>
                <w:b/>
                <w:color w:val="FFFFFF"/>
                <w:sz w:val="17"/>
              </w:rPr>
              <w:t>Review date</w:t>
            </w:r>
          </w:p>
        </w:tc>
        <w:tc>
          <w:tcPr>
            <w:tcW w:type="dxa" w:w="3600"/>
            <w:vAlign w:val="center"/>
            <w:tcMar>
              <w:top w:w="100" w:type="dxa"/>
              <w:start w:w="120" w:type="dxa"/>
              <w:bottom w:w="100" w:type="dxa"/>
              <w:end w:w="120" w:type="dxa"/>
            </w:tcMar>
            <w:shd w:fill="17324D"/>
          </w:tcPr>
          <w:p>
            <w:pPr>
              <w:spacing w:after="0"/>
              <w:jc w:val="center"/>
            </w:pPr>
            <w:r/>
            <w:r>
              <w:rPr>
                <w:rFonts w:ascii="Aptos" w:hAnsi="Aptos"/>
                <w:b/>
                <w:color w:val="FFFFFF"/>
                <w:sz w:val="17"/>
              </w:rPr>
              <w:t>Result compared with baseline</w:t>
            </w:r>
          </w:p>
        </w:tc>
        <w:tc>
          <w:tcPr>
            <w:tcW w:type="dxa" w:w="2880"/>
            <w:vAlign w:val="center"/>
            <w:tcMar>
              <w:top w:w="100" w:type="dxa"/>
              <w:start w:w="120" w:type="dxa"/>
              <w:bottom w:w="100" w:type="dxa"/>
              <w:end w:w="120" w:type="dxa"/>
            </w:tcMar>
            <w:shd w:fill="17324D"/>
          </w:tcPr>
          <w:p>
            <w:pPr>
              <w:spacing w:after="0"/>
              <w:jc w:val="center"/>
            </w:pPr>
            <w:r/>
            <w:r>
              <w:rPr>
                <w:rFonts w:ascii="Aptos" w:hAnsi="Aptos"/>
                <w:b/>
                <w:color w:val="FFFFFF"/>
                <w:sz w:val="17"/>
              </w:rPr>
              <w:t>Unintended effects</w:t>
            </w:r>
          </w:p>
        </w:tc>
        <w:tc>
          <w:tcPr>
            <w:tcW w:type="dxa" w:w="2736"/>
            <w:vAlign w:val="center"/>
            <w:tcMar>
              <w:top w:w="100" w:type="dxa"/>
              <w:start w:w="120" w:type="dxa"/>
              <w:bottom w:w="100" w:type="dxa"/>
              <w:end w:w="120" w:type="dxa"/>
            </w:tcMar>
            <w:shd w:fill="17324D"/>
          </w:tcPr>
          <w:p>
            <w:pPr>
              <w:spacing w:after="0"/>
              <w:jc w:val="center"/>
            </w:pPr>
            <w:r/>
            <w:r>
              <w:rPr>
                <w:rFonts w:ascii="Aptos" w:hAnsi="Aptos"/>
                <w:b/>
                <w:color w:val="FFFFFF"/>
                <w:sz w:val="17"/>
              </w:rPr>
              <w:t>Decision / next step</w:t>
            </w:r>
          </w:p>
        </w:tc>
      </w:tr>
      <w:tr>
        <w:tc>
          <w:tcPr>
            <w:tcW w:type="dxa" w:w="1584"/>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736"/>
            <w:vAlign w:val="center"/>
            <w:tcMar>
              <w:top w:w="100" w:type="dxa"/>
              <w:start w:w="120" w:type="dxa"/>
              <w:bottom w:w="100" w:type="dxa"/>
              <w:end w:w="120" w:type="dxa"/>
            </w:tcMar>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c>
          <w:tcPr>
            <w:tcW w:type="dxa" w:w="2736"/>
            <w:vAlign w:val="center"/>
            <w:tcMar>
              <w:top w:w="100" w:type="dxa"/>
              <w:start w:w="120" w:type="dxa"/>
              <w:bottom w:w="100" w:type="dxa"/>
              <w:end w:w="120" w:type="dxa"/>
            </w:tcMar>
            <w:shd w:fill="EFF4F7"/>
          </w:tcPr>
          <w:p>
            <w:pPr>
              <w:spacing w:after="0"/>
              <w:jc w:val="left"/>
            </w:pPr>
            <w:r/>
            <w:r>
              <w:rPr>
                <w:rFonts w:ascii="Aptos" w:hAnsi="Aptos"/>
                <w:b w:val="0"/>
                <w:color w:val="243746"/>
                <w:sz w:val="17"/>
              </w:rPr>
            </w:r>
          </w:p>
        </w:tc>
      </w:tr>
      <w:tr>
        <w:tc>
          <w:tcPr>
            <w:tcW w:type="dxa" w:w="1584"/>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360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880"/>
            <w:vAlign w:val="center"/>
            <w:tcMar>
              <w:top w:w="100" w:type="dxa"/>
              <w:start w:w="120" w:type="dxa"/>
              <w:bottom w:w="100" w:type="dxa"/>
              <w:end w:w="120" w:type="dxa"/>
            </w:tcMar>
          </w:tcPr>
          <w:p>
            <w:pPr>
              <w:spacing w:after="0"/>
              <w:jc w:val="left"/>
            </w:pPr>
            <w:r/>
            <w:r>
              <w:rPr>
                <w:rFonts w:ascii="Aptos" w:hAnsi="Aptos"/>
                <w:b w:val="0"/>
                <w:color w:val="243746"/>
                <w:sz w:val="17"/>
              </w:rPr>
            </w:r>
          </w:p>
        </w:tc>
        <w:tc>
          <w:tcPr>
            <w:tcW w:type="dxa" w:w="2736"/>
            <w:vAlign w:val="center"/>
            <w:tcMar>
              <w:top w:w="100" w:type="dxa"/>
              <w:start w:w="120" w:type="dxa"/>
              <w:bottom w:w="100" w:type="dxa"/>
              <w:end w:w="120" w:type="dxa"/>
            </w:tcMar>
          </w:tcPr>
          <w:p>
            <w:pPr>
              <w:spacing w:after="0"/>
              <w:jc w:val="left"/>
            </w:pPr>
            <w:r/>
            <w:r>
              <w:rPr>
                <w:rFonts w:ascii="Aptos" w:hAnsi="Aptos"/>
                <w:b w:val="0"/>
                <w:color w:val="243746"/>
                <w:sz w:val="17"/>
              </w:rPr>
            </w:r>
          </w:p>
        </w:tc>
      </w:tr>
    </w:tbl>
    <w:p>
      <w:pPr>
        <w:spacing w:after="20"/>
      </w:pP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580"/>
        <w:sz w:val="14"/>
      </w:rPr>
      <w:t>© 2026 Bobby Walls. Personal/internal business use only. Not for resale, redistribution, client delivery, or rebranding.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F7F7A"/>
        <w:sz w:val="16"/>
      </w:rPr>
      <w:t>BOBBYWALLS.COM  |  PROCESS IMPROVEMENT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4374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2F7F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D8A24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Bobby Walls</dc:creator>
  <keywords/>
  <dc:description>generated by python-docx</dc:description>
  <lastModifiedBy>Bobby Walls</lastModifiedBy>
  <revision>1</revision>
  <dcterms:created xsi:type="dcterms:W3CDTF">2026-11-07T04:22:13.1930833Z</dcterms:created>
  <dcterms:modified xsi:type="dcterms:W3CDTF">2026-11-07T04:22:13.1930833Z</dcterms:modified>
  <category/>
</coreProperties>
</file>